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13E9" w14:textId="77777777" w:rsidR="006455D4" w:rsidRPr="00F32B9D" w:rsidRDefault="006455D4" w:rsidP="006455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2B9D">
        <w:rPr>
          <w:rFonts w:ascii="Times New Roman" w:hAnsi="Times New Roman" w:cs="Times New Roman"/>
          <w:b/>
          <w:bCs/>
          <w:sz w:val="20"/>
          <w:szCs w:val="20"/>
        </w:rPr>
        <w:t xml:space="preserve">POŁOŻNICTWO, STUDIA II STOPNIA, II ROK (TRYB STACJONARNY) – SUM </w:t>
      </w:r>
    </w:p>
    <w:p w14:paraId="33B5A185" w14:textId="77777777" w:rsidR="006455D4" w:rsidRDefault="006455D4" w:rsidP="006455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2B9D">
        <w:rPr>
          <w:rFonts w:ascii="Times New Roman" w:hAnsi="Times New Roman" w:cs="Times New Roman"/>
          <w:b/>
          <w:bCs/>
          <w:sz w:val="20"/>
          <w:szCs w:val="20"/>
        </w:rPr>
        <w:t>Farmakologia i ordynowanie produktów leczniczych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Katedra i Zakład Farmacji Klinicznej i Biofarmacji UMP</w:t>
      </w:r>
    </w:p>
    <w:p w14:paraId="5A0236EB" w14:textId="77777777" w:rsidR="006455D4" w:rsidRDefault="006455D4" w:rsidP="006455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Osoba egzaminująca: prof. dr hab. Edyta Szałek</w:t>
      </w:r>
    </w:p>
    <w:p w14:paraId="2201B9C7" w14:textId="41373FC9" w:rsidR="006455D4" w:rsidRPr="000A149E" w:rsidRDefault="006455D4" w:rsidP="006455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Koordynator przedmiotu: dr hab. Danuta Szkutnik-Fiedler</w:t>
      </w:r>
      <w:r w:rsidR="005633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4" w:history="1">
        <w:r w:rsidR="00563324" w:rsidRPr="000979A8">
          <w:rPr>
            <w:rStyle w:val="a9"/>
            <w:rFonts w:ascii="Times New Roman" w:hAnsi="Times New Roman" w:cs="Times New Roman"/>
            <w:b/>
            <w:bCs/>
            <w:sz w:val="20"/>
            <w:szCs w:val="20"/>
          </w:rPr>
          <w:t>dszkutnik@ump.edu.pl</w:t>
        </w:r>
      </w:hyperlink>
      <w:r w:rsidR="005633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F1E64A3" w14:textId="4B944EDB" w:rsidR="007428BA" w:rsidRPr="00F32B9D" w:rsidRDefault="007428BA" w:rsidP="006455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B9D">
        <w:rPr>
          <w:rFonts w:ascii="Times New Roman" w:hAnsi="Times New Roman" w:cs="Times New Roman"/>
          <w:b/>
          <w:bCs/>
          <w:sz w:val="20"/>
          <w:szCs w:val="20"/>
        </w:rPr>
        <w:t>WYKŁADY (20 h) (</w:t>
      </w:r>
      <w:r w:rsidR="006D5127">
        <w:rPr>
          <w:rFonts w:ascii="Times New Roman" w:hAnsi="Times New Roman" w:cs="Times New Roman"/>
          <w:b/>
          <w:bCs/>
          <w:sz w:val="20"/>
          <w:szCs w:val="20"/>
        </w:rPr>
        <w:t>LMS</w:t>
      </w:r>
      <w:r w:rsidRPr="00F32B9D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1375"/>
        <w:gridCol w:w="3584"/>
        <w:gridCol w:w="2579"/>
      </w:tblGrid>
      <w:tr w:rsidR="007428BA" w:rsidRPr="00F32B9D" w14:paraId="517A1660" w14:textId="77777777" w:rsidTr="00F048BC">
        <w:trPr>
          <w:trHeight w:val="336"/>
        </w:trPr>
        <w:tc>
          <w:tcPr>
            <w:tcW w:w="1524" w:type="dxa"/>
            <w:vAlign w:val="center"/>
          </w:tcPr>
          <w:p w14:paraId="4C07C311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75" w:type="dxa"/>
            <w:vAlign w:val="center"/>
          </w:tcPr>
          <w:p w14:paraId="60D334C5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584" w:type="dxa"/>
            <w:vAlign w:val="center"/>
          </w:tcPr>
          <w:p w14:paraId="219C625A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2579" w:type="dxa"/>
            <w:vAlign w:val="center"/>
          </w:tcPr>
          <w:p w14:paraId="0775E90C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7428BA" w:rsidRPr="00F32B9D" w14:paraId="48D8DD2E" w14:textId="77777777" w:rsidTr="00F048BC">
        <w:trPr>
          <w:trHeight w:val="1083"/>
        </w:trPr>
        <w:tc>
          <w:tcPr>
            <w:tcW w:w="1524" w:type="dxa"/>
            <w:vAlign w:val="center"/>
          </w:tcPr>
          <w:p w14:paraId="53B9305F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24.02.2025</w:t>
            </w:r>
          </w:p>
        </w:tc>
        <w:tc>
          <w:tcPr>
            <w:tcW w:w="1375" w:type="dxa"/>
            <w:vAlign w:val="center"/>
          </w:tcPr>
          <w:p w14:paraId="0281A201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 xml:space="preserve">13.30-15.00 </w:t>
            </w:r>
          </w:p>
        </w:tc>
        <w:tc>
          <w:tcPr>
            <w:tcW w:w="3584" w:type="dxa"/>
            <w:vAlign w:val="center"/>
          </w:tcPr>
          <w:p w14:paraId="4230ACA5" w14:textId="77777777" w:rsidR="007428BA" w:rsidRPr="00F32B9D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1. Podział leków na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rupy w zależności od ich mechanizmów działania. Znaczenie wytycznych w ustalaniu standardów farmakoterapii na przykładzie leków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przeciwnadciśnieniowych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9" w:type="dxa"/>
            <w:vAlign w:val="center"/>
          </w:tcPr>
          <w:p w14:paraId="605C1D31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 hab.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Bienert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28BA" w:rsidRPr="00F32B9D" w14:paraId="2C348978" w14:textId="77777777" w:rsidTr="00F048BC">
        <w:trPr>
          <w:trHeight w:val="1127"/>
        </w:trPr>
        <w:tc>
          <w:tcPr>
            <w:tcW w:w="1524" w:type="dxa"/>
            <w:vAlign w:val="center"/>
          </w:tcPr>
          <w:p w14:paraId="42AA1BA2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375" w:type="dxa"/>
            <w:vAlign w:val="center"/>
          </w:tcPr>
          <w:p w14:paraId="12F2DB3D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  <w:vAlign w:val="center"/>
          </w:tcPr>
          <w:p w14:paraId="09D16E48" w14:textId="77777777" w:rsidR="007428BA" w:rsidRPr="00F32B9D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Patofarmakokinetyka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Czynniki patofizjologiczne wpływające na losy leku w ustroju i ich działanie farmakologiczne.</w:t>
            </w:r>
          </w:p>
        </w:tc>
        <w:tc>
          <w:tcPr>
            <w:tcW w:w="2579" w:type="dxa"/>
            <w:vAlign w:val="center"/>
          </w:tcPr>
          <w:p w14:paraId="42807FB2" w14:textId="77777777" w:rsidR="007428BA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Katarzyna Korzeniowska </w:t>
            </w:r>
          </w:p>
          <w:p w14:paraId="56AFAAB3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8BA" w:rsidRPr="00F32B9D" w14:paraId="6A046850" w14:textId="77777777" w:rsidTr="00F048BC">
        <w:trPr>
          <w:trHeight w:val="1271"/>
        </w:trPr>
        <w:tc>
          <w:tcPr>
            <w:tcW w:w="1524" w:type="dxa"/>
            <w:vAlign w:val="center"/>
          </w:tcPr>
          <w:p w14:paraId="768A7E68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375" w:type="dxa"/>
            <w:vAlign w:val="center"/>
          </w:tcPr>
          <w:p w14:paraId="3A20565D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  <w:vAlign w:val="center"/>
          </w:tcPr>
          <w:p w14:paraId="059E0DEC" w14:textId="77777777" w:rsidR="007428BA" w:rsidRPr="00F32B9D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Zasady ordynowania leków i wyrobów medycznych. Regulacje prawne związane z odpłatnością za leki oraz refundacją wyrobów medycznych i środków spożywczych specjalnego przeznaczenia żywieniowego.</w:t>
            </w:r>
          </w:p>
        </w:tc>
        <w:tc>
          <w:tcPr>
            <w:tcW w:w="2579" w:type="dxa"/>
            <w:vAlign w:val="center"/>
          </w:tcPr>
          <w:p w14:paraId="1B88CBF0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Sobańska</w:t>
            </w:r>
          </w:p>
        </w:tc>
      </w:tr>
      <w:tr w:rsidR="007428BA" w:rsidRPr="00F32B9D" w14:paraId="2565EB13" w14:textId="77777777" w:rsidTr="00F048BC">
        <w:trPr>
          <w:trHeight w:val="851"/>
        </w:trPr>
        <w:tc>
          <w:tcPr>
            <w:tcW w:w="1524" w:type="dxa"/>
            <w:vAlign w:val="center"/>
          </w:tcPr>
          <w:p w14:paraId="4622B2C2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375" w:type="dxa"/>
            <w:vAlign w:val="center"/>
          </w:tcPr>
          <w:p w14:paraId="3C309352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  <w:vAlign w:val="center"/>
          </w:tcPr>
          <w:p w14:paraId="2E907846" w14:textId="77777777" w:rsidR="007428BA" w:rsidRPr="00F32B9D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Zmiany w farmakokinetyce i działaniu leków u kobiet w ciąży. Nadciśnienie ciążowe, cz. 1.</w:t>
            </w:r>
          </w:p>
        </w:tc>
        <w:tc>
          <w:tcPr>
            <w:tcW w:w="2579" w:type="dxa"/>
            <w:vAlign w:val="center"/>
          </w:tcPr>
          <w:p w14:paraId="7762D3D8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Korzeniowska</w:t>
            </w:r>
          </w:p>
        </w:tc>
      </w:tr>
      <w:tr w:rsidR="007428BA" w:rsidRPr="00F32B9D" w14:paraId="1496F3E7" w14:textId="77777777" w:rsidTr="00F048BC">
        <w:trPr>
          <w:trHeight w:val="851"/>
        </w:trPr>
        <w:tc>
          <w:tcPr>
            <w:tcW w:w="1524" w:type="dxa"/>
            <w:vAlign w:val="center"/>
          </w:tcPr>
          <w:p w14:paraId="4BA22594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375" w:type="dxa"/>
            <w:vAlign w:val="center"/>
          </w:tcPr>
          <w:p w14:paraId="268888DE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  <w:vAlign w:val="center"/>
          </w:tcPr>
          <w:p w14:paraId="5EF77361" w14:textId="77777777" w:rsidR="007428BA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Farmakogenetyka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Metabolizm leków u płodu i noworodka.</w:t>
            </w:r>
          </w:p>
        </w:tc>
        <w:tc>
          <w:tcPr>
            <w:tcW w:w="2579" w:type="dxa"/>
            <w:vAlign w:val="center"/>
          </w:tcPr>
          <w:p w14:paraId="56123C0F" w14:textId="77777777" w:rsidR="007428BA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 hab.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Bienert</w:t>
            </w:r>
            <w:proofErr w:type="spellEnd"/>
          </w:p>
        </w:tc>
      </w:tr>
      <w:tr w:rsidR="007428BA" w:rsidRPr="00F32B9D" w14:paraId="05A46925" w14:textId="77777777" w:rsidTr="00F048BC">
        <w:trPr>
          <w:trHeight w:val="851"/>
        </w:trPr>
        <w:tc>
          <w:tcPr>
            <w:tcW w:w="1524" w:type="dxa"/>
            <w:vAlign w:val="center"/>
          </w:tcPr>
          <w:p w14:paraId="7E17A055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1375" w:type="dxa"/>
            <w:vAlign w:val="center"/>
          </w:tcPr>
          <w:p w14:paraId="6B6EDEA7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  <w:vAlign w:val="center"/>
          </w:tcPr>
          <w:p w14:paraId="17609D96" w14:textId="77777777" w:rsidR="007428BA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Zmiany w farmakokinetyce i działaniu leków u kobiet w ciąży. Nadciśnienie ciążowe, cz. 2. </w:t>
            </w:r>
          </w:p>
        </w:tc>
        <w:tc>
          <w:tcPr>
            <w:tcW w:w="2579" w:type="dxa"/>
            <w:vAlign w:val="center"/>
          </w:tcPr>
          <w:p w14:paraId="708A5323" w14:textId="77777777" w:rsidR="007428BA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Korzeniowska</w:t>
            </w:r>
          </w:p>
        </w:tc>
      </w:tr>
      <w:tr w:rsidR="007428BA" w:rsidRPr="00F32B9D" w14:paraId="788FCF46" w14:textId="77777777" w:rsidTr="00F048BC">
        <w:trPr>
          <w:trHeight w:val="851"/>
        </w:trPr>
        <w:tc>
          <w:tcPr>
            <w:tcW w:w="1524" w:type="dxa"/>
            <w:vAlign w:val="center"/>
          </w:tcPr>
          <w:p w14:paraId="0F6254A3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375" w:type="dxa"/>
            <w:vAlign w:val="center"/>
          </w:tcPr>
          <w:p w14:paraId="4A559A6D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  <w:vAlign w:val="center"/>
          </w:tcPr>
          <w:p w14:paraId="51121DB1" w14:textId="77777777" w:rsidR="007428BA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Klasyfikacja, przykłady i zgłaszanie działań niepożądanych. Leki bardzo silnie działające, odurzające i psychotropowe.</w:t>
            </w:r>
          </w:p>
        </w:tc>
        <w:tc>
          <w:tcPr>
            <w:tcW w:w="2579" w:type="dxa"/>
            <w:vAlign w:val="center"/>
          </w:tcPr>
          <w:p w14:paraId="3F09DDD3" w14:textId="77777777" w:rsidR="007428BA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Filip Otto</w:t>
            </w:r>
          </w:p>
        </w:tc>
      </w:tr>
      <w:tr w:rsidR="007428BA" w:rsidRPr="00F32B9D" w14:paraId="1E4755D9" w14:textId="77777777" w:rsidTr="00F048BC">
        <w:trPr>
          <w:trHeight w:val="851"/>
        </w:trPr>
        <w:tc>
          <w:tcPr>
            <w:tcW w:w="1524" w:type="dxa"/>
            <w:vAlign w:val="center"/>
          </w:tcPr>
          <w:p w14:paraId="400FB8A6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1375" w:type="dxa"/>
            <w:vAlign w:val="center"/>
          </w:tcPr>
          <w:p w14:paraId="362B9AD6" w14:textId="77777777" w:rsidR="007428BA" w:rsidRPr="00F32B9D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  <w:vAlign w:val="center"/>
          </w:tcPr>
          <w:p w14:paraId="41DFD81D" w14:textId="77777777" w:rsidR="007428BA" w:rsidRDefault="007428BA" w:rsidP="00BA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Działania niepożądane leków.</w:t>
            </w:r>
          </w:p>
        </w:tc>
        <w:tc>
          <w:tcPr>
            <w:tcW w:w="2579" w:type="dxa"/>
            <w:vAlign w:val="center"/>
          </w:tcPr>
          <w:p w14:paraId="4372983E" w14:textId="77777777" w:rsidR="007428BA" w:rsidRDefault="007428BA" w:rsidP="00BA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Filip Otto</w:t>
            </w:r>
          </w:p>
        </w:tc>
      </w:tr>
      <w:tr w:rsidR="00F048BC" w:rsidRPr="00F32B9D" w14:paraId="5883EE34" w14:textId="77777777" w:rsidTr="00F048BC">
        <w:trPr>
          <w:trHeight w:val="851"/>
        </w:trPr>
        <w:tc>
          <w:tcPr>
            <w:tcW w:w="1524" w:type="dxa"/>
          </w:tcPr>
          <w:p w14:paraId="02BC29BB" w14:textId="5B8D6D7B" w:rsidR="00F048BC" w:rsidRPr="00F048BC" w:rsidRDefault="00F048BC" w:rsidP="00A61D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.2025</w:t>
            </w:r>
          </w:p>
        </w:tc>
        <w:tc>
          <w:tcPr>
            <w:tcW w:w="1375" w:type="dxa"/>
          </w:tcPr>
          <w:p w14:paraId="07998EFA" w14:textId="77777777" w:rsidR="00F048BC" w:rsidRPr="00F32B9D" w:rsidRDefault="00F048BC" w:rsidP="00A61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 xml:space="preserve">13.30-15.00 </w:t>
            </w:r>
          </w:p>
        </w:tc>
        <w:tc>
          <w:tcPr>
            <w:tcW w:w="3584" w:type="dxa"/>
          </w:tcPr>
          <w:p w14:paraId="290ECE76" w14:textId="77777777" w:rsidR="00F048BC" w:rsidRDefault="00F048BC" w:rsidP="00A61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Zmiany farmakokinetyki i farmakodynamiki oraz zasady dawkowania leków u noworodków i niemowląt.  </w:t>
            </w:r>
          </w:p>
        </w:tc>
        <w:tc>
          <w:tcPr>
            <w:tcW w:w="2579" w:type="dxa"/>
          </w:tcPr>
          <w:p w14:paraId="381353D5" w14:textId="77777777" w:rsidR="00F048BC" w:rsidRDefault="00F048BC" w:rsidP="00A61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hab. Danuta Szkutnik-Fiedler</w:t>
            </w:r>
          </w:p>
        </w:tc>
      </w:tr>
      <w:tr w:rsidR="00F048BC" w:rsidRPr="00F32B9D" w14:paraId="724C462F" w14:textId="77777777" w:rsidTr="00F048BC">
        <w:trPr>
          <w:trHeight w:val="851"/>
        </w:trPr>
        <w:tc>
          <w:tcPr>
            <w:tcW w:w="1524" w:type="dxa"/>
          </w:tcPr>
          <w:p w14:paraId="58561E8D" w14:textId="6D704FF8" w:rsidR="00F048BC" w:rsidRPr="00F048BC" w:rsidRDefault="00F048BC" w:rsidP="00A61D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  <w:r w:rsidRPr="00F04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.2025</w:t>
            </w:r>
          </w:p>
        </w:tc>
        <w:tc>
          <w:tcPr>
            <w:tcW w:w="1375" w:type="dxa"/>
          </w:tcPr>
          <w:p w14:paraId="7ADEE302" w14:textId="77777777" w:rsidR="00F048BC" w:rsidRPr="00F32B9D" w:rsidRDefault="00F048BC" w:rsidP="00A61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3584" w:type="dxa"/>
          </w:tcPr>
          <w:p w14:paraId="53B7B11F" w14:textId="77777777" w:rsidR="00F048BC" w:rsidRDefault="00F048BC" w:rsidP="00A61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Dawkowanie leków w niewydolności nerek.</w:t>
            </w:r>
          </w:p>
        </w:tc>
        <w:tc>
          <w:tcPr>
            <w:tcW w:w="2579" w:type="dxa"/>
          </w:tcPr>
          <w:p w14:paraId="4912D398" w14:textId="77777777" w:rsidR="00F048BC" w:rsidRDefault="00F048BC" w:rsidP="00A61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hab. Danuta Szkutnik-Fiedler </w:t>
            </w:r>
          </w:p>
        </w:tc>
      </w:tr>
    </w:tbl>
    <w:p w14:paraId="2C955448" w14:textId="77777777" w:rsidR="006446AC" w:rsidRDefault="006446AC"/>
    <w:sectPr w:rsidR="0064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BA"/>
    <w:rsid w:val="003915C2"/>
    <w:rsid w:val="00563324"/>
    <w:rsid w:val="0058427C"/>
    <w:rsid w:val="005C1C5C"/>
    <w:rsid w:val="006446AC"/>
    <w:rsid w:val="006455D4"/>
    <w:rsid w:val="006D5127"/>
    <w:rsid w:val="007428BA"/>
    <w:rsid w:val="00794F56"/>
    <w:rsid w:val="00A34DED"/>
    <w:rsid w:val="00C61BDF"/>
    <w:rsid w:val="00D802FE"/>
    <w:rsid w:val="00D921FC"/>
    <w:rsid w:val="00F048BC"/>
    <w:rsid w:val="00F2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2BF4"/>
  <w15:chartTrackingRefBased/>
  <w15:docId w15:val="{CA045A43-64DB-4635-AC07-9175E3C7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8BA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8B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802F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02F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802FE"/>
    <w:rPr>
      <w:rFonts w:eastAsiaTheme="minorEastAsia"/>
      <w:kern w:val="2"/>
      <w:sz w:val="20"/>
      <w:szCs w:val="20"/>
      <w14:ligatures w14:val="standardContextu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02F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802FE"/>
    <w:rPr>
      <w:rFonts w:eastAsiaTheme="minorEastAsia"/>
      <w:b/>
      <w:bCs/>
      <w:kern w:val="2"/>
      <w:sz w:val="20"/>
      <w:szCs w:val="20"/>
      <w14:ligatures w14:val="standardContextual"/>
    </w:rPr>
  </w:style>
  <w:style w:type="character" w:styleId="a9">
    <w:name w:val="Hyperlink"/>
    <w:basedOn w:val="a0"/>
    <w:uiPriority w:val="99"/>
    <w:unhideWhenUsed/>
    <w:rsid w:val="006455D4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6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zkutnik@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1238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Szkutnik-Fiedler</dc:creator>
  <cp:keywords/>
  <dc:description/>
  <cp:lastModifiedBy>Viktoriia Propisnova</cp:lastModifiedBy>
  <cp:revision>3</cp:revision>
  <dcterms:created xsi:type="dcterms:W3CDTF">2025-03-31T06:06:00Z</dcterms:created>
  <dcterms:modified xsi:type="dcterms:W3CDTF">2025-03-31T06:11:00Z</dcterms:modified>
</cp:coreProperties>
</file>